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519" w:rsidRPr="006D3D24" w:rsidRDefault="00E43519" w:rsidP="00E43519">
      <w:pPr>
        <w:shd w:val="clear" w:color="auto" w:fill="FFFFFF"/>
        <w:tabs>
          <w:tab w:val="left" w:pos="0"/>
          <w:tab w:val="left" w:pos="485"/>
        </w:tabs>
        <w:spacing w:line="276" w:lineRule="auto"/>
        <w:jc w:val="both"/>
        <w:rPr>
          <w:b/>
          <w:bCs/>
          <w:lang w:eastAsia="ru-RU"/>
        </w:rPr>
      </w:pPr>
      <w:r w:rsidRPr="006D3D24">
        <w:rPr>
          <w:b/>
          <w:bCs/>
          <w:lang w:eastAsia="ru-RU"/>
        </w:rPr>
        <w:t xml:space="preserve">Библиотечно-информационный центр. </w:t>
      </w:r>
    </w:p>
    <w:p w:rsidR="00E43519" w:rsidRPr="006D3D24" w:rsidRDefault="00E43519" w:rsidP="00E43519">
      <w:pPr>
        <w:spacing w:line="276" w:lineRule="auto"/>
        <w:ind w:firstLine="709"/>
        <w:jc w:val="both"/>
        <w:rPr>
          <w:b/>
        </w:rPr>
      </w:pPr>
      <w:r w:rsidRPr="006D3D24">
        <w:rPr>
          <w:lang w:eastAsia="ru-RU"/>
        </w:rPr>
        <w:t xml:space="preserve">Научно-техническая библиотека КГУСТА обеспечивает необходимой учебно-методической литературой. </w:t>
      </w:r>
      <w:r w:rsidRPr="006D3D24">
        <w:rPr>
          <w:bCs/>
        </w:rPr>
        <w:t xml:space="preserve">Научная работа кафедр базируется на активной исследовательской деятельности ППС, студентов, аспирантов и магистрантов. </w:t>
      </w:r>
    </w:p>
    <w:p w:rsidR="00E43519" w:rsidRPr="006D3D24" w:rsidRDefault="00E43519" w:rsidP="00E43519">
      <w:pPr>
        <w:shd w:val="clear" w:color="auto" w:fill="FFFFFF"/>
        <w:tabs>
          <w:tab w:val="left" w:pos="0"/>
          <w:tab w:val="left" w:pos="485"/>
        </w:tabs>
        <w:spacing w:line="276" w:lineRule="auto"/>
        <w:jc w:val="both"/>
        <w:rPr>
          <w:noProof/>
          <w:lang w:eastAsia="ru-RU"/>
        </w:rPr>
      </w:pPr>
      <w:r w:rsidRPr="006D3D24">
        <w:rPr>
          <w:i/>
          <w:noProof/>
          <w:lang w:eastAsia="ru-RU"/>
        </w:rPr>
        <w:tab/>
      </w:r>
      <w:r w:rsidRPr="006D3D24">
        <w:rPr>
          <w:noProof/>
          <w:lang w:eastAsia="ru-RU"/>
        </w:rPr>
        <w:t>Образовательная программа обеспечивает доступ студентов и ППС к информационно-образовательным и научно-исследовательским ресурсам посредством современных IT-технологий для организации самостоятельной учебной, проектной и исследовательской работы.</w:t>
      </w:r>
    </w:p>
    <w:p w:rsidR="00E43519" w:rsidRPr="006D3D24" w:rsidRDefault="00E43519" w:rsidP="00E43519">
      <w:pPr>
        <w:spacing w:line="276" w:lineRule="auto"/>
        <w:ind w:firstLine="708"/>
        <w:jc w:val="both"/>
      </w:pPr>
      <w:r w:rsidRPr="006D3D24">
        <w:rPr>
          <w:lang w:eastAsia="ru-RU"/>
        </w:rPr>
        <w:t xml:space="preserve">Электронная библиотека создана при Библиотечно-информационном центре (БИЦ) КГУСТА им. </w:t>
      </w:r>
      <w:proofErr w:type="spellStart"/>
      <w:r w:rsidRPr="006D3D24">
        <w:rPr>
          <w:lang w:eastAsia="ru-RU"/>
        </w:rPr>
        <w:t>Н.Исанова</w:t>
      </w:r>
      <w:proofErr w:type="spellEnd"/>
      <w:r w:rsidRPr="006D3D24">
        <w:rPr>
          <w:lang w:eastAsia="ru-RU"/>
        </w:rPr>
        <w:t xml:space="preserve">. Электронная библиотека позволяет студентам и преподавателям девяти университетов Кыргызстана пользоваться распределенным, совместно формируемым библиотечным фондом, что значительно ускоряет и улучшает условия подготовки к занятиям и проведения научно-исследовательских работ. </w:t>
      </w:r>
      <w:r w:rsidRPr="006D3D24">
        <w:t>Работники библиотеки постоянно оказывают консультативную помощь, постоянно информируют преподавателей университета о поступлении новой учебно-методической и специальной литературы, новых учебников, помогают в подборе нужных материалов для рефератов, докладов.</w:t>
      </w:r>
    </w:p>
    <w:p w:rsidR="00E43519" w:rsidRPr="006D3D24" w:rsidRDefault="00E43519" w:rsidP="00E43519">
      <w:pPr>
        <w:tabs>
          <w:tab w:val="left" w:pos="851"/>
        </w:tabs>
        <w:spacing w:line="276" w:lineRule="auto"/>
        <w:jc w:val="both"/>
        <w:rPr>
          <w:color w:val="7030A0"/>
          <w:u w:val="single"/>
          <w:lang w:eastAsia="zh-CN"/>
        </w:rPr>
      </w:pPr>
      <w:r w:rsidRPr="006D3D24">
        <w:tab/>
        <w:t xml:space="preserve">Бесплатный доступ к интернет ресурсам в свободном доступе во всех корпусах университета, в том числе и в библиотеке. Студенты также могут использовать </w:t>
      </w:r>
      <w:proofErr w:type="spellStart"/>
      <w:r w:rsidRPr="006D3D24">
        <w:rPr>
          <w:iCs/>
        </w:rPr>
        <w:t>интернет-ресурсы</w:t>
      </w:r>
      <w:proofErr w:type="spellEnd"/>
      <w:r w:rsidRPr="006D3D24">
        <w:rPr>
          <w:iCs/>
        </w:rPr>
        <w:t xml:space="preserve"> </w:t>
      </w:r>
      <w:r w:rsidRPr="006D3D24">
        <w:t xml:space="preserve">в свободном доступе, такие как: </w:t>
      </w:r>
      <w:hyperlink r:id="rId4" w:history="1">
        <w:r w:rsidRPr="006D3D24">
          <w:rPr>
            <w:rStyle w:val="a3"/>
            <w:color w:val="7030A0"/>
            <w:lang w:eastAsia="zh-CN"/>
          </w:rPr>
          <w:t>Государственная публичная  научно-техническая библиотека России;</w:t>
        </w:r>
      </w:hyperlink>
      <w:r w:rsidRPr="006D3D24">
        <w:rPr>
          <w:rStyle w:val="a3"/>
          <w:color w:val="7030A0"/>
          <w:lang w:eastAsia="zh-CN"/>
        </w:rPr>
        <w:t xml:space="preserve"> </w:t>
      </w:r>
      <w:r w:rsidRPr="006D3D24">
        <w:rPr>
          <w:color w:val="7030A0"/>
          <w:u w:val="single"/>
          <w:lang w:eastAsia="zh-CN"/>
        </w:rPr>
        <w:t xml:space="preserve">Научная электронная </w:t>
      </w:r>
      <w:hyperlink r:id="rId5" w:history="1">
        <w:r w:rsidRPr="006D3D24">
          <w:rPr>
            <w:rStyle w:val="a3"/>
            <w:color w:val="7030A0"/>
            <w:lang w:eastAsia="zh-CN"/>
          </w:rPr>
          <w:t>библиотека</w:t>
        </w:r>
      </w:hyperlink>
      <w:r w:rsidRPr="006D3D24">
        <w:rPr>
          <w:color w:val="7030A0"/>
          <w:u w:val="single"/>
          <w:lang w:eastAsia="zh-CN"/>
        </w:rPr>
        <w:t xml:space="preserve">; </w:t>
      </w:r>
      <w:hyperlink r:id="rId6" w:history="1">
        <w:r w:rsidRPr="006D3D24">
          <w:rPr>
            <w:rStyle w:val="a3"/>
            <w:color w:val="7030A0"/>
            <w:lang w:eastAsia="zh-CN"/>
          </w:rPr>
          <w:t>Научно-техническая библиотека</w:t>
        </w:r>
      </w:hyperlink>
      <w:r w:rsidRPr="006D3D24">
        <w:rPr>
          <w:color w:val="7030A0"/>
          <w:u w:val="single"/>
          <w:lang w:eastAsia="zh-CN"/>
        </w:rPr>
        <w:t xml:space="preserve"> </w:t>
      </w:r>
      <w:hyperlink r:id="rId7" w:history="1">
        <w:r w:rsidRPr="006D3D24">
          <w:rPr>
            <w:rStyle w:val="a3"/>
            <w:color w:val="7030A0"/>
            <w:lang w:eastAsia="zh-CN"/>
          </w:rPr>
          <w:t>МГСУ</w:t>
        </w:r>
      </w:hyperlink>
      <w:r w:rsidRPr="006D3D24">
        <w:rPr>
          <w:color w:val="7030A0"/>
          <w:u w:val="single"/>
          <w:lang w:eastAsia="zh-CN"/>
        </w:rPr>
        <w:t xml:space="preserve">; </w:t>
      </w:r>
      <w:hyperlink r:id="rId8" w:history="1">
        <w:r w:rsidRPr="006D3D24">
          <w:rPr>
            <w:rStyle w:val="a3"/>
            <w:color w:val="7030A0"/>
            <w:lang w:eastAsia="zh-CN"/>
          </w:rPr>
          <w:t>Российский университет транспорта (МИИТ);</w:t>
        </w:r>
      </w:hyperlink>
      <w:r w:rsidRPr="006D3D24">
        <w:rPr>
          <w:rStyle w:val="a3"/>
          <w:color w:val="7030A0"/>
          <w:lang w:eastAsia="zh-CN"/>
        </w:rPr>
        <w:t xml:space="preserve"> </w:t>
      </w:r>
      <w:hyperlink r:id="rId9" w:history="1">
        <w:r w:rsidRPr="006D3D24">
          <w:rPr>
            <w:rStyle w:val="a3"/>
            <w:color w:val="7030A0"/>
            <w:lang w:eastAsia="zh-CN"/>
          </w:rPr>
          <w:t>Академическая и специальная литература</w:t>
        </w:r>
      </w:hyperlink>
      <w:r w:rsidRPr="006D3D24">
        <w:rPr>
          <w:color w:val="7030A0"/>
          <w:u w:val="single"/>
          <w:lang w:eastAsia="zh-CN"/>
        </w:rPr>
        <w:t xml:space="preserve">; </w:t>
      </w:r>
      <w:hyperlink r:id="rId10" w:history="1">
        <w:r w:rsidRPr="006D3D24">
          <w:rPr>
            <w:rStyle w:val="a3"/>
            <w:bCs/>
            <w:color w:val="7030A0"/>
            <w:spacing w:val="12"/>
            <w:shd w:val="clear" w:color="auto" w:fill="FFFFFF"/>
          </w:rPr>
          <w:t>Электронно-библиотечная система «Университетская библиотека онлайн»</w:t>
        </w:r>
      </w:hyperlink>
      <w:r w:rsidRPr="006D3D24">
        <w:rPr>
          <w:bCs/>
          <w:color w:val="7030A0"/>
          <w:spacing w:val="12"/>
          <w:u w:val="single"/>
          <w:shd w:val="clear" w:color="auto" w:fill="FFFFFF"/>
        </w:rPr>
        <w:t xml:space="preserve">; </w:t>
      </w:r>
      <w:hyperlink r:id="rId11" w:history="1">
        <w:r w:rsidRPr="006D3D24">
          <w:rPr>
            <w:rStyle w:val="a3"/>
            <w:bCs/>
            <w:color w:val="7030A0"/>
            <w:spacing w:val="12"/>
            <w:shd w:val="clear" w:color="auto" w:fill="FFFFFF"/>
          </w:rPr>
          <w:t>Сеть</w:t>
        </w:r>
        <w:bookmarkStart w:id="0" w:name="_GoBack"/>
        <w:bookmarkEnd w:id="0"/>
        <w:r w:rsidRPr="006D3D24">
          <w:rPr>
            <w:rStyle w:val="a3"/>
            <w:bCs/>
            <w:color w:val="7030A0"/>
            <w:spacing w:val="12"/>
            <w:shd w:val="clear" w:color="auto" w:fill="FFFFFF"/>
          </w:rPr>
          <w:t xml:space="preserve"> академических библиотек Кыргызстана</w:t>
        </w:r>
      </w:hyperlink>
      <w:r w:rsidRPr="006D3D24">
        <w:rPr>
          <w:bCs/>
          <w:color w:val="7030A0"/>
          <w:spacing w:val="12"/>
          <w:u w:val="single"/>
          <w:shd w:val="clear" w:color="auto" w:fill="FFFFFF"/>
        </w:rPr>
        <w:t>.</w:t>
      </w:r>
    </w:p>
    <w:p w:rsidR="00E43519" w:rsidRPr="006D3D24" w:rsidRDefault="00E43519" w:rsidP="00E43519">
      <w:pPr>
        <w:shd w:val="clear" w:color="auto" w:fill="FFFFFF"/>
        <w:tabs>
          <w:tab w:val="left" w:pos="0"/>
          <w:tab w:val="left" w:pos="485"/>
        </w:tabs>
        <w:spacing w:line="276" w:lineRule="auto"/>
        <w:jc w:val="both"/>
        <w:rPr>
          <w:i/>
          <w:noProof/>
          <w:lang w:eastAsia="ru-RU"/>
        </w:rPr>
      </w:pPr>
      <w:r w:rsidRPr="006D3D24">
        <w:rPr>
          <w:i/>
          <w:noProof/>
          <w:lang w:eastAsia="ru-RU"/>
        </w:rPr>
        <w:t>Библиотека располагает необходимым библиотечным фондом для достижения результатов обучения.</w:t>
      </w:r>
    </w:p>
    <w:p w:rsidR="00E43519" w:rsidRPr="006D3D24" w:rsidRDefault="00E43519" w:rsidP="00E43519">
      <w:pPr>
        <w:spacing w:line="276" w:lineRule="auto"/>
        <w:jc w:val="both"/>
      </w:pPr>
      <w:r w:rsidRPr="006D3D24">
        <w:t xml:space="preserve">        </w:t>
      </w:r>
      <w:r w:rsidRPr="006D3D24">
        <w:tab/>
      </w:r>
      <w:hyperlink r:id="rId12" w:history="1">
        <w:r w:rsidRPr="006D3D24">
          <w:rPr>
            <w:rStyle w:val="a3"/>
            <w:color w:val="7030A0"/>
          </w:rPr>
          <w:t xml:space="preserve">Научная библиотека КГУСТА </w:t>
        </w:r>
        <w:proofErr w:type="spellStart"/>
        <w:r w:rsidRPr="006D3D24">
          <w:rPr>
            <w:rStyle w:val="a3"/>
            <w:color w:val="7030A0"/>
          </w:rPr>
          <w:t>им.Н.Исанова</w:t>
        </w:r>
        <w:proofErr w:type="spellEnd"/>
      </w:hyperlink>
      <w:r w:rsidRPr="006D3D24">
        <w:t xml:space="preserve"> обеспечивает необходимой учебно-методической литературой.</w:t>
      </w:r>
    </w:p>
    <w:p w:rsidR="00E43519" w:rsidRPr="006D3D24" w:rsidRDefault="00E43519" w:rsidP="00E43519">
      <w:pPr>
        <w:spacing w:line="276" w:lineRule="auto"/>
        <w:ind w:firstLine="708"/>
        <w:jc w:val="both"/>
        <w:rPr>
          <w:lang w:eastAsia="ru-RU"/>
        </w:rPr>
      </w:pPr>
      <w:r w:rsidRPr="006D3D24">
        <w:t xml:space="preserve">В основу комплектования библиотеки положены требования Министерства образования и науки КР, по хронологической глубине обновления, структуре, нормативам книг обеспеченности, которые охватывают основную, дополнительную литературу, справочные издания, обязательные периодические издания, соответствующие требованиям ГОС ВПО. Библиотека работает на основании Закона КР </w:t>
      </w:r>
      <w:hyperlink r:id="rId13" w:history="1">
        <w:r w:rsidRPr="006D3D24">
          <w:rPr>
            <w:rStyle w:val="a3"/>
            <w:color w:val="7030A0"/>
          </w:rPr>
          <w:t>«</w:t>
        </w:r>
        <w:r w:rsidRPr="006D3D24">
          <w:rPr>
            <w:rStyle w:val="a3"/>
            <w:color w:val="7030A0"/>
            <w:lang w:eastAsia="ru-RU"/>
          </w:rPr>
          <w:t>О библиотечном деле»</w:t>
        </w:r>
        <w:r w:rsidRPr="006D3D24">
          <w:rPr>
            <w:rStyle w:val="a3"/>
            <w:lang w:eastAsia="ru-RU"/>
          </w:rPr>
          <w:t>, принятый 16 ноября 1998 года</w:t>
        </w:r>
      </w:hyperlink>
      <w:r w:rsidRPr="006D3D24">
        <w:rPr>
          <w:lang w:eastAsia="ru-RU"/>
        </w:rPr>
        <w:t xml:space="preserve">, принятый </w:t>
      </w:r>
      <w:proofErr w:type="spellStart"/>
      <w:r w:rsidRPr="006D3D24">
        <w:rPr>
          <w:lang w:eastAsia="ru-RU"/>
        </w:rPr>
        <w:t>Жогорку</w:t>
      </w:r>
      <w:proofErr w:type="spellEnd"/>
      <w:r w:rsidRPr="006D3D24">
        <w:rPr>
          <w:lang w:eastAsia="ru-RU"/>
        </w:rPr>
        <w:t xml:space="preserve"> </w:t>
      </w:r>
      <w:proofErr w:type="spellStart"/>
      <w:r w:rsidRPr="006D3D24">
        <w:rPr>
          <w:lang w:eastAsia="ru-RU"/>
        </w:rPr>
        <w:t>Кенешом</w:t>
      </w:r>
      <w:proofErr w:type="spellEnd"/>
      <w:r w:rsidRPr="006D3D24">
        <w:rPr>
          <w:lang w:eastAsia="ru-RU"/>
        </w:rPr>
        <w:t xml:space="preserve"> </w:t>
      </w:r>
      <w:proofErr w:type="spellStart"/>
      <w:r w:rsidRPr="006D3D24">
        <w:rPr>
          <w:lang w:eastAsia="ru-RU"/>
        </w:rPr>
        <w:t>Кыргызской</w:t>
      </w:r>
      <w:proofErr w:type="spellEnd"/>
      <w:r w:rsidRPr="006D3D24">
        <w:rPr>
          <w:lang w:eastAsia="ru-RU"/>
        </w:rPr>
        <w:t xml:space="preserve"> Республики 21 октября 1998 г.</w:t>
      </w:r>
    </w:p>
    <w:p w:rsidR="00E43519" w:rsidRPr="006D3D24" w:rsidRDefault="00E43519" w:rsidP="00E43519">
      <w:pPr>
        <w:spacing w:line="276" w:lineRule="auto"/>
        <w:jc w:val="both"/>
        <w:rPr>
          <w:i/>
          <w:lang w:eastAsia="ru-RU"/>
        </w:rPr>
      </w:pPr>
      <w:r w:rsidRPr="006D3D24">
        <w:rPr>
          <w:i/>
          <w:lang w:eastAsia="ru-RU"/>
        </w:rPr>
        <w:t>Структура Научно-технической библиотеки:</w:t>
      </w:r>
    </w:p>
    <w:p w:rsidR="00E43519" w:rsidRPr="006D3D24" w:rsidRDefault="00E43519" w:rsidP="00E43519">
      <w:pPr>
        <w:spacing w:line="276" w:lineRule="auto"/>
        <w:jc w:val="both"/>
        <w:rPr>
          <w:lang w:eastAsia="ru-RU"/>
        </w:rPr>
      </w:pPr>
      <w:r w:rsidRPr="006D3D24">
        <w:rPr>
          <w:lang w:eastAsia="ru-RU"/>
        </w:rPr>
        <w:t>- Директор;</w:t>
      </w:r>
    </w:p>
    <w:p w:rsidR="00E43519" w:rsidRPr="006D3D24" w:rsidRDefault="00E43519" w:rsidP="00E43519">
      <w:pPr>
        <w:spacing w:line="276" w:lineRule="auto"/>
        <w:jc w:val="both"/>
        <w:rPr>
          <w:lang w:eastAsia="ru-RU"/>
        </w:rPr>
      </w:pPr>
      <w:r w:rsidRPr="006D3D24">
        <w:rPr>
          <w:lang w:eastAsia="ru-RU"/>
        </w:rPr>
        <w:t>-Отдел комплектования и обработки литературы;</w:t>
      </w:r>
    </w:p>
    <w:p w:rsidR="00E43519" w:rsidRPr="006D3D24" w:rsidRDefault="00E43519" w:rsidP="00E43519">
      <w:pPr>
        <w:spacing w:line="276" w:lineRule="auto"/>
        <w:jc w:val="both"/>
        <w:rPr>
          <w:lang w:eastAsia="ru-RU"/>
        </w:rPr>
      </w:pPr>
      <w:r w:rsidRPr="006D3D24">
        <w:rPr>
          <w:lang w:eastAsia="ru-RU"/>
        </w:rPr>
        <w:t>-Справочно-библиографический отдел;</w:t>
      </w:r>
    </w:p>
    <w:p w:rsidR="00E43519" w:rsidRPr="006D3D24" w:rsidRDefault="00E43519" w:rsidP="00E43519">
      <w:pPr>
        <w:spacing w:line="276" w:lineRule="auto"/>
        <w:jc w:val="both"/>
        <w:rPr>
          <w:lang w:eastAsia="ru-RU"/>
        </w:rPr>
      </w:pPr>
      <w:r w:rsidRPr="006D3D24">
        <w:rPr>
          <w:lang w:eastAsia="ru-RU"/>
        </w:rPr>
        <w:t>-Отдел обслуживания: абонементов-2, хранения-2;</w:t>
      </w:r>
    </w:p>
    <w:p w:rsidR="00E43519" w:rsidRPr="006D3D24" w:rsidRDefault="00E43519" w:rsidP="00E43519">
      <w:pPr>
        <w:spacing w:line="276" w:lineRule="auto"/>
        <w:jc w:val="both"/>
        <w:rPr>
          <w:lang w:eastAsia="ru-RU"/>
        </w:rPr>
      </w:pPr>
      <w:r w:rsidRPr="006D3D24">
        <w:rPr>
          <w:lang w:eastAsia="ru-RU"/>
        </w:rPr>
        <w:t>-Отдел электронных ресурсов;</w:t>
      </w:r>
    </w:p>
    <w:p w:rsidR="00E43519" w:rsidRPr="006D3D24" w:rsidRDefault="00E43519" w:rsidP="00E43519">
      <w:pPr>
        <w:spacing w:line="276" w:lineRule="auto"/>
        <w:jc w:val="both"/>
        <w:rPr>
          <w:lang w:eastAsia="ru-RU"/>
        </w:rPr>
      </w:pPr>
      <w:r w:rsidRPr="006D3D24">
        <w:rPr>
          <w:lang w:eastAsia="ru-RU"/>
        </w:rPr>
        <w:t>-Отдел автоматизации библиотечных процессов.</w:t>
      </w:r>
    </w:p>
    <w:p w:rsidR="00E43519" w:rsidRPr="006D3D24" w:rsidRDefault="00E43519" w:rsidP="00E43519">
      <w:pPr>
        <w:tabs>
          <w:tab w:val="left" w:pos="851"/>
        </w:tabs>
        <w:spacing w:line="276" w:lineRule="auto"/>
        <w:jc w:val="both"/>
      </w:pPr>
      <w:r w:rsidRPr="006D3D24">
        <w:tab/>
      </w:r>
      <w:r w:rsidRPr="006D3D24">
        <w:rPr>
          <w:b/>
          <w:i/>
        </w:rPr>
        <w:t>Обслуживание.</w:t>
      </w:r>
      <w:r w:rsidRPr="006D3D24">
        <w:t xml:space="preserve"> Обслуживание студентов и преподавателей университета осуществляется через библиотеку общей площадью 743 кв. м., имеющую 2 абонемента и три читальных зала на 180 посадочных мест.</w:t>
      </w:r>
    </w:p>
    <w:p w:rsidR="00E43519" w:rsidRPr="006D3D24" w:rsidRDefault="00E43519" w:rsidP="00E43519">
      <w:pPr>
        <w:tabs>
          <w:tab w:val="left" w:pos="851"/>
        </w:tabs>
        <w:spacing w:line="276" w:lineRule="auto"/>
        <w:jc w:val="both"/>
      </w:pPr>
      <w:r w:rsidRPr="006D3D24">
        <w:lastRenderedPageBreak/>
        <w:tab/>
        <w:t>Ежегодно проводится «День первокурсника», где сотрудники библиотеки знакомят студентов с основами библиотечного дела и знаний, знакомят с электронным каталогом библиотеки.</w:t>
      </w:r>
    </w:p>
    <w:p w:rsidR="00E43519" w:rsidRPr="006D3D24" w:rsidRDefault="00E43519" w:rsidP="00E43519">
      <w:pPr>
        <w:tabs>
          <w:tab w:val="left" w:pos="851"/>
        </w:tabs>
        <w:spacing w:line="276" w:lineRule="auto"/>
        <w:jc w:val="both"/>
      </w:pPr>
      <w:r w:rsidRPr="006D3D24">
        <w:t xml:space="preserve">               Показатели работы библиотеки приведены в табл. 6.1.3. и 6.1.4.</w:t>
      </w:r>
    </w:p>
    <w:p w:rsidR="00E43519" w:rsidRPr="006D3D24" w:rsidRDefault="00E43519" w:rsidP="00E43519">
      <w:pPr>
        <w:tabs>
          <w:tab w:val="left" w:pos="851"/>
        </w:tabs>
        <w:spacing w:line="276" w:lineRule="auto"/>
        <w:jc w:val="both"/>
        <w:rPr>
          <w:i/>
          <w:noProof/>
          <w:lang w:eastAsia="ru-RU"/>
        </w:rPr>
      </w:pPr>
      <w:r w:rsidRPr="006D3D24">
        <w:tab/>
      </w:r>
      <w:r w:rsidRPr="006D3D24">
        <w:rPr>
          <w:i/>
          <w:noProof/>
          <w:lang w:eastAsia="ru-RU"/>
        </w:rPr>
        <w:t>Образовательные программы используют исследования ППС в качестве ресурсов для образовательной программы.</w:t>
      </w:r>
    </w:p>
    <w:p w:rsidR="00E43519" w:rsidRPr="006D3D24" w:rsidRDefault="00E43519" w:rsidP="00E43519">
      <w:pPr>
        <w:pStyle w:val="a4"/>
        <w:spacing w:line="276" w:lineRule="auto"/>
        <w:ind w:firstLine="708"/>
        <w:jc w:val="both"/>
        <w:rPr>
          <w:noProof/>
          <w:szCs w:val="24"/>
        </w:rPr>
      </w:pPr>
      <w:r w:rsidRPr="006D3D24">
        <w:rPr>
          <w:noProof/>
          <w:szCs w:val="24"/>
        </w:rPr>
        <w:t xml:space="preserve">Результаты исследований, научные положения ППС, полученные в ходе научных исследований, научные публикации, патенты на изобретения, кандидатские и докторские диссертации (рукописи), монографии и учебники активно используются в качетсве ресурсов и источников в реализации Образовательной программы. Материалы сдаются в библиотеку и вывешиваются на информационных/библиотечных ресурсах. Они отражаются и фиксируются в учебно-методических комплексах каждой дисциплины Образовательной программы. </w:t>
      </w:r>
    </w:p>
    <w:p w:rsidR="001B0199" w:rsidRDefault="001B0199"/>
    <w:sectPr w:rsidR="001B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519"/>
    <w:rsid w:val="001B0199"/>
    <w:rsid w:val="00E4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58D98-C3B7-49D9-B24E-8F9B006A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43519"/>
    <w:rPr>
      <w:rFonts w:ascii="Times New Roman" w:hAnsi="Times New Roman" w:cs="Times New Roman" w:hint="default"/>
      <w:color w:val="000000"/>
    </w:rPr>
  </w:style>
  <w:style w:type="paragraph" w:styleId="a4">
    <w:name w:val="No Spacing"/>
    <w:link w:val="a5"/>
    <w:uiPriority w:val="1"/>
    <w:qFormat/>
    <w:rsid w:val="00E4351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5">
    <w:name w:val="Без интервала Знак"/>
    <w:link w:val="a4"/>
    <w:uiPriority w:val="1"/>
    <w:rsid w:val="00E43519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it.ru/" TargetMode="External"/><Relationship Id="rId13" Type="http://schemas.openxmlformats.org/officeDocument/2006/relationships/hyperlink" Target="http://cbd.minjust.gov.kg/act/view/ru-ru/15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ib.mgsu.ru/Scripts/irbis64r_91/cgiirbis_64.exe?C21COM=F&amp;I21DBN=IBIS&amp;P21DBN=IBIS" TargetMode="External"/><Relationship Id="rId12" Type="http://schemas.openxmlformats.org/officeDocument/2006/relationships/hyperlink" Target="http://elib.ksucta.k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b.mgsu.ru/Scripts/irbis64r_91/cgiirbis_64.exe?C21COM=F&amp;I21DBN=IBIS&amp;P21DBN=IBIS" TargetMode="External"/><Relationship Id="rId11" Type="http://schemas.openxmlformats.org/officeDocument/2006/relationships/hyperlink" Target="http://kyrlibnet.kg/ru/" TargetMode="External"/><Relationship Id="rId5" Type="http://schemas.openxmlformats.org/officeDocument/2006/relationships/hyperlink" Target="https://www.elibrary.ru/defaultx.asp?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biblioclub.ru/index.php?page=book_blocks&amp;view=main_ub" TargetMode="External"/><Relationship Id="rId4" Type="http://schemas.openxmlformats.org/officeDocument/2006/relationships/hyperlink" Target="http://www.gpntb.ru/" TargetMode="External"/><Relationship Id="rId9" Type="http://schemas.openxmlformats.org/officeDocument/2006/relationships/hyperlink" Target="https://www.twirpx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2020-04-11T11:09:00Z</dcterms:created>
  <dcterms:modified xsi:type="dcterms:W3CDTF">2020-04-11T11:11:00Z</dcterms:modified>
</cp:coreProperties>
</file>